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3F" w:rsidRDefault="00A0643F" w:rsidP="00A0643F">
      <w:pPr>
        <w:bidi w:val="0"/>
        <w:jc w:val="right"/>
        <w:rPr>
          <w:rFonts w:cs="B Nazanin"/>
          <w:b/>
          <w:bCs/>
          <w:sz w:val="28"/>
          <w:szCs w:val="28"/>
        </w:rPr>
      </w:pPr>
    </w:p>
    <w:p w:rsidR="00A0643F" w:rsidRPr="00182FB3" w:rsidRDefault="00A0643F" w:rsidP="00A0643F">
      <w:pPr>
        <w:bidi w:val="0"/>
        <w:jc w:val="right"/>
        <w:rPr>
          <w:rFonts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جلسه دوازدهم</w:t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  <w:r>
        <w:rPr>
          <w:rFonts w:cs="B Nazanin" w:hint="cs"/>
          <w:b/>
          <w:bCs/>
          <w:sz w:val="28"/>
          <w:szCs w:val="28"/>
          <w:rtl/>
        </w:rPr>
        <w:tab/>
      </w:r>
    </w:p>
    <w:p w:rsidR="00A0643F" w:rsidRDefault="00A0643F" w:rsidP="00A0643F">
      <w:pPr>
        <w:rPr>
          <w:rFonts w:cs="B Nazanin"/>
          <w:sz w:val="28"/>
          <w:szCs w:val="28"/>
          <w:rtl/>
        </w:rPr>
      </w:pPr>
    </w:p>
    <w:p w:rsidR="00A0643F" w:rsidRPr="00666BD4" w:rsidRDefault="00A0643F" w:rsidP="00A0643F">
      <w:pPr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666BD4">
        <w:rPr>
          <w:rFonts w:cs="B Nazanin" w:hint="cs"/>
          <w:b/>
          <w:bCs/>
          <w:sz w:val="28"/>
          <w:szCs w:val="28"/>
          <w:rtl/>
        </w:rPr>
        <w:t>سه اشکال بر مبنای میرزای نائینی</w:t>
      </w:r>
    </w:p>
    <w:p w:rsidR="00A0643F" w:rsidRDefault="00A0643F" w:rsidP="00A0643F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مقدمه: </w:t>
      </w:r>
      <w:r>
        <w:rPr>
          <w:rFonts w:cs="B Nazanin" w:hint="cs"/>
          <w:sz w:val="28"/>
          <w:szCs w:val="28"/>
          <w:rtl/>
        </w:rPr>
        <w:t xml:space="preserve"> در جمیع قضایا محور اتحاد بین موضوع و محمول یکی از سه چیز است</w:t>
      </w:r>
    </w:p>
    <w:p w:rsidR="00A0643F" w:rsidRDefault="00A0643F" w:rsidP="00A0643F">
      <w:pPr>
        <w:rPr>
          <w:rFonts w:cs="B Nazanin"/>
          <w:sz w:val="28"/>
          <w:szCs w:val="28"/>
          <w:rtl/>
        </w:rPr>
      </w:pPr>
      <w:r w:rsidRPr="0009666A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گاهی محور اتحاد بین موضوع و محمول ذات موضوع است : مثلا در  </w:t>
      </w:r>
      <w:r w:rsidRPr="0009666A">
        <w:rPr>
          <w:rFonts w:cs="B Nazanin" w:hint="cs"/>
          <w:b/>
          <w:bCs/>
          <w:sz w:val="28"/>
          <w:szCs w:val="28"/>
          <w:rtl/>
        </w:rPr>
        <w:t>زید</w:t>
      </w:r>
      <w:r>
        <w:rPr>
          <w:rFonts w:cs="B Nazanin" w:hint="cs"/>
          <w:b/>
          <w:bCs/>
          <w:sz w:val="28"/>
          <w:szCs w:val="28"/>
          <w:rtl/>
        </w:rPr>
        <w:t>ٌ ناطقٌ</w:t>
      </w:r>
      <w:r>
        <w:rPr>
          <w:rFonts w:cs="B Nazanin" w:hint="cs"/>
          <w:sz w:val="28"/>
          <w:szCs w:val="28"/>
          <w:rtl/>
        </w:rPr>
        <w:t xml:space="preserve"> محور اتحاد زید و ناطق ذات زید است.</w:t>
      </w:r>
    </w:p>
    <w:p w:rsidR="00A0643F" w:rsidRDefault="00A0643F" w:rsidP="00A0643F">
      <w:pPr>
        <w:rPr>
          <w:rFonts w:cs="B Nazanin"/>
          <w:sz w:val="28"/>
          <w:szCs w:val="28"/>
          <w:rtl/>
        </w:rPr>
      </w:pPr>
      <w:r w:rsidRPr="002723F9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گاهی محور اتحاد امری خارج از ذات موضوع است .مثلادر </w:t>
      </w:r>
      <w:r w:rsidRPr="00D4746D">
        <w:rPr>
          <w:rFonts w:cs="B Nazanin" w:hint="cs"/>
          <w:b/>
          <w:bCs/>
          <w:sz w:val="28"/>
          <w:szCs w:val="28"/>
          <w:rtl/>
        </w:rPr>
        <w:t>زید</w:t>
      </w:r>
      <w:r>
        <w:rPr>
          <w:rFonts w:cs="B Nazanin" w:hint="cs"/>
          <w:b/>
          <w:bCs/>
          <w:sz w:val="28"/>
          <w:szCs w:val="28"/>
          <w:rtl/>
        </w:rPr>
        <w:t>ٌ</w:t>
      </w:r>
      <w:r w:rsidRPr="00D4746D">
        <w:rPr>
          <w:rFonts w:cs="B Nazanin" w:hint="cs"/>
          <w:b/>
          <w:bCs/>
          <w:sz w:val="28"/>
          <w:szCs w:val="28"/>
          <w:rtl/>
        </w:rPr>
        <w:t xml:space="preserve"> عالم</w:t>
      </w:r>
      <w:r>
        <w:rPr>
          <w:rFonts w:cs="B Nazanin" w:hint="cs"/>
          <w:b/>
          <w:bCs/>
          <w:sz w:val="28"/>
          <w:szCs w:val="28"/>
          <w:rtl/>
        </w:rPr>
        <w:t>ٌ</w:t>
      </w:r>
      <w:r>
        <w:rPr>
          <w:rFonts w:cs="B Nazanin" w:hint="cs"/>
          <w:sz w:val="28"/>
          <w:szCs w:val="28"/>
          <w:rtl/>
        </w:rPr>
        <w:t xml:space="preserve"> محور اتحاد موضوع و محمول علم خارج از ذات زید است </w:t>
      </w:r>
    </w:p>
    <w:p w:rsidR="00A0643F" w:rsidRDefault="00A0643F" w:rsidP="00A0643F">
      <w:pPr>
        <w:rPr>
          <w:rFonts w:cs="B Nazanin"/>
          <w:sz w:val="28"/>
          <w:szCs w:val="28"/>
          <w:rtl/>
        </w:rPr>
      </w:pPr>
      <w:r w:rsidRPr="00D94E70">
        <w:rPr>
          <w:rFonts w:cs="B Nazanin" w:hint="cs"/>
          <w:b/>
          <w:bCs/>
          <w:sz w:val="28"/>
          <w:szCs w:val="28"/>
          <w:rtl/>
        </w:rPr>
        <w:t>ج:</w:t>
      </w:r>
      <w:r>
        <w:rPr>
          <w:rFonts w:cs="B Nazanin" w:hint="cs"/>
          <w:sz w:val="28"/>
          <w:szCs w:val="28"/>
          <w:rtl/>
        </w:rPr>
        <w:t xml:space="preserve"> گاهی محور اتحاد فعلی از افعال موضوع است .مثلا در  </w:t>
      </w:r>
      <w:r w:rsidRPr="00D94E70">
        <w:rPr>
          <w:rFonts w:cs="B Nazanin" w:hint="cs"/>
          <w:b/>
          <w:bCs/>
          <w:sz w:val="28"/>
          <w:szCs w:val="28"/>
          <w:rtl/>
        </w:rPr>
        <w:t>زید</w:t>
      </w:r>
      <w:r>
        <w:rPr>
          <w:rFonts w:cs="B Nazanin" w:hint="cs"/>
          <w:b/>
          <w:bCs/>
          <w:sz w:val="28"/>
          <w:szCs w:val="28"/>
          <w:rtl/>
        </w:rPr>
        <w:t>ٌ</w:t>
      </w:r>
      <w:r w:rsidRPr="00D94E70">
        <w:rPr>
          <w:rFonts w:cs="B Nazanin" w:hint="cs"/>
          <w:b/>
          <w:bCs/>
          <w:sz w:val="28"/>
          <w:szCs w:val="28"/>
          <w:rtl/>
        </w:rPr>
        <w:t xml:space="preserve"> قائم</w:t>
      </w:r>
      <w:r>
        <w:rPr>
          <w:rFonts w:cs="B Nazanin" w:hint="cs"/>
          <w:b/>
          <w:bCs/>
          <w:sz w:val="28"/>
          <w:szCs w:val="28"/>
          <w:rtl/>
        </w:rPr>
        <w:t>ٌ</w:t>
      </w:r>
      <w:r>
        <w:rPr>
          <w:rFonts w:cs="B Nazanin" w:hint="cs"/>
          <w:sz w:val="28"/>
          <w:szCs w:val="28"/>
          <w:rtl/>
        </w:rPr>
        <w:t xml:space="preserve"> محور اتحاد موضوع و محمول فعل قیامی است که از موضوع صادر شده است. </w:t>
      </w:r>
    </w:p>
    <w:p w:rsidR="00A0643F" w:rsidRDefault="00A0643F" w:rsidP="00A0643F">
      <w:pPr>
        <w:rPr>
          <w:rFonts w:cs="B Nazanin"/>
          <w:b/>
          <w:bCs/>
          <w:sz w:val="28"/>
          <w:szCs w:val="28"/>
          <w:rtl/>
        </w:rPr>
      </w:pPr>
      <w:r w:rsidRPr="000F3290">
        <w:rPr>
          <w:rFonts w:cs="B Nazanin" w:hint="cs"/>
          <w:b/>
          <w:bCs/>
          <w:sz w:val="28"/>
          <w:szCs w:val="28"/>
          <w:rtl/>
        </w:rPr>
        <w:t>اکنون باید دید در باب تک</w:t>
      </w:r>
      <w:r>
        <w:rPr>
          <w:rFonts w:cs="B Nazanin" w:hint="cs"/>
          <w:b/>
          <w:bCs/>
          <w:sz w:val="28"/>
          <w:szCs w:val="28"/>
          <w:rtl/>
        </w:rPr>
        <w:t>الیف و احکام محور اتحاد موضوع و محمول چیست؟</w:t>
      </w:r>
    </w:p>
    <w:p w:rsidR="00A0643F" w:rsidRDefault="00A0643F" w:rsidP="00A0643F">
      <w:pPr>
        <w:rPr>
          <w:rFonts w:cs="B Nazanin"/>
          <w:sz w:val="28"/>
          <w:szCs w:val="28"/>
          <w:rtl/>
        </w:rPr>
      </w:pPr>
      <w:r w:rsidRPr="007F4174">
        <w:rPr>
          <w:rFonts w:cs="B Nazanin" w:hint="cs"/>
          <w:b/>
          <w:bCs/>
          <w:sz w:val="28"/>
          <w:szCs w:val="28"/>
          <w:rtl/>
        </w:rPr>
        <w:t>اولاً: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A0643F" w:rsidRDefault="00A0643F" w:rsidP="00A0643F">
      <w:pPr>
        <w:rPr>
          <w:rFonts w:cs="B Nazanin"/>
          <w:sz w:val="28"/>
          <w:szCs w:val="28"/>
          <w:rtl/>
        </w:rPr>
      </w:pPr>
      <w:r w:rsidRPr="000C1C02">
        <w:rPr>
          <w:rFonts w:cs="B Nazanin" w:hint="cs"/>
          <w:b/>
          <w:bCs/>
          <w:sz w:val="28"/>
          <w:szCs w:val="28"/>
          <w:rtl/>
        </w:rPr>
        <w:t>صغری:</w:t>
      </w:r>
      <w:r>
        <w:rPr>
          <w:rFonts w:cs="B Nazanin" w:hint="cs"/>
          <w:sz w:val="28"/>
          <w:szCs w:val="28"/>
          <w:rtl/>
        </w:rPr>
        <w:t xml:space="preserve"> قطعا آنچه سبب اتحاد آن دو  شده است ذات و امر خارج از ذات نیست بلکه محور اتحاد بین موضوع ومحمول در احکام و تکالیف فعل است و لذا گفته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 </w:t>
      </w:r>
      <w:r w:rsidRPr="00367DB1">
        <w:rPr>
          <w:rFonts w:cs="B Nazanin" w:hint="cs"/>
          <w:b/>
          <w:bCs/>
          <w:sz w:val="28"/>
          <w:szCs w:val="28"/>
          <w:rtl/>
        </w:rPr>
        <w:t>: زیدٌ یصلی</w:t>
      </w:r>
      <w:r>
        <w:rPr>
          <w:rFonts w:cs="B Nazanin" w:hint="cs"/>
          <w:sz w:val="28"/>
          <w:szCs w:val="28"/>
          <w:rtl/>
        </w:rPr>
        <w:t xml:space="preserve"> ، </w:t>
      </w:r>
      <w:r w:rsidRPr="00367DB1">
        <w:rPr>
          <w:rFonts w:cs="B Nazanin" w:hint="cs"/>
          <w:b/>
          <w:bCs/>
          <w:sz w:val="28"/>
          <w:szCs w:val="28"/>
          <w:rtl/>
        </w:rPr>
        <w:t>زیدٌ یصوم</w:t>
      </w:r>
      <w:r>
        <w:rPr>
          <w:rFonts w:cs="B Nazanin" w:hint="cs"/>
          <w:sz w:val="28"/>
          <w:szCs w:val="28"/>
          <w:rtl/>
        </w:rPr>
        <w:t xml:space="preserve"> و... که همگی راجع به </w:t>
      </w:r>
      <w:r w:rsidRPr="00E83C85">
        <w:rPr>
          <w:rFonts w:cs="B Nazanin" w:hint="cs"/>
          <w:b/>
          <w:bCs/>
          <w:sz w:val="28"/>
          <w:szCs w:val="28"/>
          <w:rtl/>
        </w:rPr>
        <w:t>فعل</w:t>
      </w:r>
      <w:r>
        <w:rPr>
          <w:rFonts w:cs="B Nazanin" w:hint="cs"/>
          <w:sz w:val="28"/>
          <w:szCs w:val="28"/>
          <w:rtl/>
        </w:rPr>
        <w:t xml:space="preserve"> مکلف هستند.( چون احکام دائر مدار فعل مکلف است)</w:t>
      </w:r>
    </w:p>
    <w:p w:rsidR="00A0643F" w:rsidRDefault="00A0643F" w:rsidP="00A0643F">
      <w:pPr>
        <w:rPr>
          <w:rFonts w:cs="B Nazanin"/>
          <w:sz w:val="28"/>
          <w:szCs w:val="28"/>
          <w:rtl/>
        </w:rPr>
      </w:pPr>
      <w:r w:rsidRPr="000C1C02">
        <w:rPr>
          <w:rFonts w:cs="B Nazanin" w:hint="cs"/>
          <w:b/>
          <w:bCs/>
          <w:sz w:val="28"/>
          <w:szCs w:val="28"/>
          <w:rtl/>
        </w:rPr>
        <w:t>کبری:</w:t>
      </w:r>
      <w:r>
        <w:rPr>
          <w:rFonts w:cs="B Nazanin" w:hint="cs"/>
          <w:sz w:val="28"/>
          <w:szCs w:val="28"/>
          <w:rtl/>
        </w:rPr>
        <w:t xml:space="preserve">  قدرت در مقام فعل دخیل است( فعلیت اوامردر خارج مشروط به قدرت است )</w:t>
      </w:r>
    </w:p>
    <w:p w:rsidR="00A0643F" w:rsidRDefault="00A0643F" w:rsidP="00A0643F">
      <w:pPr>
        <w:rPr>
          <w:rFonts w:cs="B Nazanin"/>
          <w:sz w:val="28"/>
          <w:szCs w:val="28"/>
          <w:rtl/>
        </w:rPr>
      </w:pPr>
      <w:r w:rsidRPr="000C1C02">
        <w:rPr>
          <w:rFonts w:cs="B Nazanin" w:hint="cs"/>
          <w:b/>
          <w:bCs/>
          <w:sz w:val="28"/>
          <w:szCs w:val="28"/>
          <w:rtl/>
        </w:rPr>
        <w:t>نتیجه:</w:t>
      </w:r>
      <w:r>
        <w:rPr>
          <w:rFonts w:cs="B Nazanin" w:hint="cs"/>
          <w:sz w:val="28"/>
          <w:szCs w:val="28"/>
          <w:rtl/>
        </w:rPr>
        <w:t xml:space="preserve"> لذا معنی ندارد اعتبار قدرت در احکام  و تکالیف به اعتبار خطاب و به اقتضای ذاتی خطاب باشد . چگونه ممکن است که محور اتحاد فعل باشد و قدرت که محقق فعل است به اقتضای ذاتی خطاب باشد . لذا باید بررسی کرد مطلب را و محور اتحاد را پیدا کرد</w:t>
      </w:r>
    </w:p>
    <w:p w:rsidR="00A0643F" w:rsidRDefault="00A0643F" w:rsidP="00A0643F">
      <w:pPr>
        <w:rPr>
          <w:rFonts w:cs="B Nazanin"/>
          <w:sz w:val="28"/>
          <w:szCs w:val="28"/>
          <w:rtl/>
        </w:rPr>
      </w:pPr>
      <w:r w:rsidRPr="007F4174">
        <w:rPr>
          <w:rFonts w:cs="B Nazanin" w:hint="cs"/>
          <w:b/>
          <w:bCs/>
          <w:sz w:val="28"/>
          <w:szCs w:val="28"/>
          <w:rtl/>
        </w:rPr>
        <w:t>ثانیا: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A0643F" w:rsidRDefault="00A0643F" w:rsidP="00A0643F">
      <w:pPr>
        <w:rPr>
          <w:rFonts w:cs="B Nazanin"/>
          <w:sz w:val="28"/>
          <w:szCs w:val="28"/>
          <w:rtl/>
        </w:rPr>
      </w:pPr>
      <w:r w:rsidRPr="00116D9B">
        <w:rPr>
          <w:rFonts w:cs="B Nazanin" w:hint="cs"/>
          <w:b/>
          <w:bCs/>
          <w:sz w:val="28"/>
          <w:szCs w:val="28"/>
          <w:rtl/>
        </w:rPr>
        <w:t>صغری:</w:t>
      </w:r>
      <w:r>
        <w:rPr>
          <w:rFonts w:cs="B Nazanin" w:hint="cs"/>
          <w:sz w:val="28"/>
          <w:szCs w:val="28"/>
          <w:rtl/>
        </w:rPr>
        <w:t xml:space="preserve"> احکام خدا وظایف شرعیه هستند که بر اساس مصالح و مفاسد تشریع شده است </w:t>
      </w:r>
    </w:p>
    <w:p w:rsidR="00A0643F" w:rsidRDefault="00A0643F" w:rsidP="00A0643F">
      <w:pPr>
        <w:rPr>
          <w:rFonts w:cs="B Nazanin"/>
          <w:sz w:val="28"/>
          <w:szCs w:val="28"/>
          <w:rtl/>
        </w:rPr>
      </w:pPr>
      <w:r w:rsidRPr="00116D9B">
        <w:rPr>
          <w:rFonts w:cs="B Nazanin" w:hint="cs"/>
          <w:b/>
          <w:bCs/>
          <w:sz w:val="28"/>
          <w:szCs w:val="28"/>
          <w:rtl/>
        </w:rPr>
        <w:t>کبری:</w:t>
      </w:r>
      <w:r>
        <w:rPr>
          <w:rFonts w:cs="B Nazanin" w:hint="cs"/>
          <w:sz w:val="28"/>
          <w:szCs w:val="28"/>
          <w:rtl/>
        </w:rPr>
        <w:t xml:space="preserve"> و مصلحت و مفسده و حسن و قبح از احکام عقل عملی است اما قاعده تقابل عدم و ملکه یا تضایف یا تضاد از احکام عقل نظری است پس چرا شما احکام عقل نظری را در احکام عقل عملی جاری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کنید. شما </w:t>
      </w:r>
      <w:r>
        <w:rPr>
          <w:rFonts w:cs="B Nazanin" w:hint="cs"/>
          <w:sz w:val="28"/>
          <w:szCs w:val="28"/>
          <w:rtl/>
        </w:rPr>
        <w:lastRenderedPageBreak/>
        <w:t>بین این دو خلط کرده اید اینکه شما فرمودید استحاله یکی مستلزم استحاله دیگری است مربوط به عقل نظری است در حالی بحث ما در احکام عقل عملی است.</w:t>
      </w:r>
    </w:p>
    <w:p w:rsidR="00A0643F" w:rsidRDefault="00A0643F" w:rsidP="00EB2C4E">
      <w:pPr>
        <w:rPr>
          <w:rFonts w:cs="B Nazanin"/>
          <w:sz w:val="28"/>
          <w:szCs w:val="28"/>
          <w:rtl/>
        </w:rPr>
      </w:pPr>
      <w:r w:rsidRPr="00BA03F6">
        <w:rPr>
          <w:rFonts w:cs="B Nazanin" w:hint="cs"/>
          <w:b/>
          <w:bCs/>
          <w:sz w:val="28"/>
          <w:szCs w:val="28"/>
          <w:rtl/>
        </w:rPr>
        <w:t>ثالثا:</w:t>
      </w:r>
      <w:r>
        <w:rPr>
          <w:rFonts w:cs="B Nazanin" w:hint="cs"/>
          <w:sz w:val="28"/>
          <w:szCs w:val="28"/>
          <w:rtl/>
        </w:rPr>
        <w:t xml:space="preserve"> قدرت و حقیقت آن این است که به انسان مکلف انبعاث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دهد و حقیقت امر هم بعث به سمت متعلق تکلیف است . بعث در جای است که خصوصیات و افراد نباشند بلکه بعث به سوی طبیعت است . صل یعنی مکلف را به سمت طبیعت نماز تحریک کنید نه اینکه مکلف را به سمت فردی از افراد نماز تحریک کنید وقتی بعث و انبعاث به سمت طبیعت باشد تحقق طبیعت به جمیع افراد نیست بلکه به برخی افراد است . آن فرد مزاحم یکی از افراد این طبیعت است و به قاعده الانطباق قهری و الاجزاء عقلی این فرد مزاحم تحت طبیعت نماز رفته است پس صحیح است و نیازی به ترتب نیست و کاری به این قاعده نداریم.</w:t>
      </w:r>
      <w:bookmarkStart w:id="0" w:name="_GoBack"/>
      <w:bookmarkEnd w:id="0"/>
    </w:p>
    <w:sectPr w:rsidR="00A0643F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1F"/>
    <w:rsid w:val="000F1EBE"/>
    <w:rsid w:val="00516DDE"/>
    <w:rsid w:val="00A0643F"/>
    <w:rsid w:val="00A15D0C"/>
    <w:rsid w:val="00B64EF0"/>
    <w:rsid w:val="00BD65FD"/>
    <w:rsid w:val="00C75B1F"/>
    <w:rsid w:val="00EB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DBDF9-5F2F-476D-BA1D-E098646A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6</cp:revision>
  <dcterms:created xsi:type="dcterms:W3CDTF">2015-12-30T11:10:00Z</dcterms:created>
  <dcterms:modified xsi:type="dcterms:W3CDTF">2016-02-16T11:27:00Z</dcterms:modified>
</cp:coreProperties>
</file>