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E1" w:rsidRDefault="005303E1" w:rsidP="005303E1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E4492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بیست و دوم(۱/۹/۱۳۹۴)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5B1FC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مسأله نهم:  الأقوی جواز البقاء علی تقلید المیِّت ، و لا یجوز تقلید المیِّت ابتداءً</w:t>
      </w:r>
    </w:p>
    <w:p w:rsidR="005303E1" w:rsidRPr="00645A20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645A20">
        <w:rPr>
          <w:rFonts w:ascii="Simplified Arabic Fixed" w:hAnsi="Simplified Arabic Fixed" w:cs="B Nazanin" w:hint="cs"/>
          <w:sz w:val="28"/>
          <w:szCs w:val="28"/>
          <w:rtl/>
        </w:rPr>
        <w:t>در این مسأله دو سوال طرح می</w:t>
      </w:r>
      <w:r w:rsidRPr="00645A20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645A20">
        <w:rPr>
          <w:rFonts w:ascii="Simplified Arabic Fixed" w:hAnsi="Simplified Arabic Fixed" w:cs="B Nazanin" w:hint="cs"/>
          <w:sz w:val="28"/>
          <w:szCs w:val="28"/>
          <w:rtl/>
        </w:rPr>
        <w:t>شود.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سوال اول این است که آیا بقای بر تقلید میّت جایز است یا خیر؟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سوال دوم آیا تقلید ابتدای از میِّت جایز است؟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مرحوم سیِّد محمد کاظم طبا طبائی یزدی در عُروه الوثقی  در جواب از سوال اول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الاقوی جواز البقاء علی تقلید المیت.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 در جواب سوال دوم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تقلید ابتدای از میِّت جایز نیست.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از این عبارت سیِّد مشخص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که تقلید دو فرد دارد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>تقلید استمراری(بقای).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>تقلید ابتدای.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نسبت به تقلید استمراری( بقای) شش قول در مسأله است.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8F3F1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قول اول: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1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مشهور فقها قائل به </w:t>
      </w:r>
      <w:r w:rsidRPr="00CE6B5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عدم الجواز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هستند مُطلقاً ( در جمیع مسائل چه مسائلی که در حال حیاتِ مجتهد به آنها عمل کرده است وچه مسائلی که به آنها نکرده و مسائل مُستحدثه)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F2343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قول دوم: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2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اکثر علمای اخباری و برخی از علمای اصولی قائل به </w:t>
      </w:r>
      <w:r w:rsidRPr="003D687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جواز البقاء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هستند مطلقاً( چه مسائلی که در حال حیاتِ مجتهد به آنها عمل کرده است و چه مسائل مستحدثه و آنهای که عمل نکرده است)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961E4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قول سوم:</w:t>
      </w:r>
      <w:r>
        <w:rPr>
          <w:rStyle w:val="a5"/>
          <w:rFonts w:ascii="Simplified Arabic Fixed" w:hAnsi="Simplified Arabic Fixed" w:cs="B Nazanin"/>
          <w:b/>
          <w:bCs/>
          <w:sz w:val="28"/>
          <w:szCs w:val="28"/>
          <w:rtl/>
        </w:rPr>
        <w:footnoteReference w:id="3"/>
      </w:r>
      <w:r>
        <w:rPr>
          <w:rFonts w:ascii="Simplified Arabic Fixed" w:hAnsi="Simplified Arabic Fixed" w:cs="B Nazanin" w:hint="cs"/>
          <w:sz w:val="28"/>
          <w:szCs w:val="28"/>
          <w:rtl/>
        </w:rPr>
        <w:t>تفصیل بین ما عَمل بها و بین ما لَم یّعمل بها ( در مسائلی که حال حیات مجتهد به آنها عمل کرده است بقاء جایز است اما به مستحدثات و آنها ی که عمل نکرده است بقاء جایز نیست)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961E4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>قول چهارم: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4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تفصیل بین اعلمیَّت مجتهد میِّت از مجتهد حیّ و عدم اعلمیت میّت از حیّ است ( اگر میِّت اعلم از فقهای حاضر است در این صورت بقاء جایز است و الا جایز نیست )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6561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قول پنجم: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5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تفصیل بین فتوای مجتهدی که فتوای ایشان موافق احتیاط هست با مجتهدی که فتوای ایشان  موافق احتیاط نیست ( اگر فتوای میت موافق احتیاط باشد بقاء جایز و الا فلا )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6561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قول ششم: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6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مقلِّد فتوا های مجتهد میِّت را یاد گرفته است و همواره آنها را به یاد دارد در این صورت بقاء بر میِّت جایز است و الا جایز نیست.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کسانی که قائل به جواز بقاءِ برتقلید  میِّت هستند برای اثبات ادعای خود مجموعاً چهار دلیل ذکر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کنند.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4E67D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تمسک به 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>اطلاقهای ادل</w:t>
      </w:r>
      <w:r>
        <w:rPr>
          <w:rFonts w:ascii="Simplified Arabic Fixed" w:hAnsi="Simplified Arabic Fixed" w:cs="B Nazanin" w:hint="cs"/>
          <w:sz w:val="28"/>
          <w:szCs w:val="28"/>
          <w:rtl/>
        </w:rPr>
        <w:t>ّ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>ه لفظیه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 xml:space="preserve">  </w:t>
      </w:r>
      <w:r>
        <w:rPr>
          <w:rFonts w:ascii="Simplified Arabic Fixed" w:hAnsi="Simplified Arabic Fixed" w:cs="B Nazanin" w:hint="cs"/>
          <w:sz w:val="28"/>
          <w:szCs w:val="28"/>
          <w:rtl/>
        </w:rPr>
        <w:t>ادلّه لفظیه دو دسته هستند.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7546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 آیات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B7546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 روایات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5303E1" w:rsidRPr="00E273C4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اما استدلال به آیات.</w:t>
      </w:r>
    </w:p>
    <w:p w:rsidR="005303E1" w:rsidRPr="00E273C4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</w:rPr>
      </w:pPr>
      <w:r w:rsidRPr="006F57D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>آیه نفر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7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: این آیه شریفه دلالت بر وجوب حذ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>ر از انذار م</w:t>
      </w:r>
      <w:r>
        <w:rPr>
          <w:rFonts w:ascii="Simplified Arabic Fixed" w:hAnsi="Simplified Arabic Fixed" w:cs="B Nazanin" w:hint="cs"/>
          <w:sz w:val="28"/>
          <w:szCs w:val="28"/>
          <w:rtl/>
        </w:rPr>
        <w:t>ُ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>نذ</w:t>
      </w:r>
      <w:r>
        <w:rPr>
          <w:rFonts w:ascii="Simplified Arabic Fixed" w:hAnsi="Simplified Arabic Fixed" w:cs="B Nazanin" w:hint="cs"/>
          <w:sz w:val="28"/>
          <w:szCs w:val="28"/>
          <w:rtl/>
        </w:rPr>
        <w:t>ِر فقیه دارد.</w:t>
      </w:r>
      <w:r w:rsidRPr="00E273C4">
        <w:rPr>
          <w:rFonts w:ascii="Simplified Arabic Fixed" w:hAnsi="Simplified Arabic Fixed" w:cs="B Nazanin" w:hint="cs"/>
          <w:sz w:val="28"/>
          <w:szCs w:val="28"/>
          <w:rtl/>
        </w:rPr>
        <w:t xml:space="preserve"> یعنی اگر فقیه شما را انذار کرد بر شما واجب است انذا</w:t>
      </w:r>
      <w:r>
        <w:rPr>
          <w:rFonts w:ascii="Simplified Arabic Fixed" w:hAnsi="Simplified Arabic Fixed" w:cs="B Nazanin" w:hint="cs"/>
          <w:sz w:val="28"/>
          <w:szCs w:val="28"/>
          <w:rtl/>
        </w:rPr>
        <w:t>ر او را قبول کنید .. و این کلام مطلق است و شامل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فقیه زنده و میِّت را.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D31225">
        <w:rPr>
          <w:rFonts w:ascii="Simplified Arabic Fixed" w:hAnsi="Simplified Arabic Fixed" w:cs="B Nazanin" w:hint="cs"/>
          <w:sz w:val="28"/>
          <w:szCs w:val="28"/>
          <w:rtl/>
        </w:rPr>
        <w:t>شیخ انصاری در تبی</w:t>
      </w:r>
      <w:r>
        <w:rPr>
          <w:rFonts w:ascii="Simplified Arabic Fixed" w:hAnsi="Simplified Arabic Fixed" w:cs="B Nazanin" w:hint="cs"/>
          <w:sz w:val="28"/>
          <w:szCs w:val="28"/>
          <w:rtl/>
        </w:rPr>
        <w:t>ین این دلیل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 می</w:t>
      </w:r>
      <w:r w:rsidRPr="00D31225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>فرماید اگر فرض شود مجتهدی در زمان حیاتش انذار کرد و مقل</w:t>
      </w:r>
      <w:r>
        <w:rPr>
          <w:rFonts w:ascii="Simplified Arabic Fixed" w:hAnsi="Simplified Arabic Fixed" w:cs="B Nazanin" w:hint="cs"/>
          <w:sz w:val="28"/>
          <w:szCs w:val="28"/>
          <w:rtl/>
        </w:rPr>
        <w:t>ِّد نافرمانی نمود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 و به انذار او توجه نک</w:t>
      </w:r>
      <w:r>
        <w:rPr>
          <w:rFonts w:ascii="Simplified Arabic Fixed" w:hAnsi="Simplified Arabic Fixed" w:cs="B Nazanin" w:hint="cs"/>
          <w:sz w:val="28"/>
          <w:szCs w:val="28"/>
          <w:rtl/>
        </w:rPr>
        <w:t>رد اما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 بعد مرگ مجتهد مقل</w:t>
      </w:r>
      <w:r>
        <w:rPr>
          <w:rFonts w:ascii="Simplified Arabic Fixed" w:hAnsi="Simplified Arabic Fixed" w:cs="B Nazanin" w:hint="cs"/>
          <w:sz w:val="28"/>
          <w:szCs w:val="28"/>
          <w:rtl/>
        </w:rPr>
        <w:t>ِّ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د به خود آمد و به انذار او عمل کرد </w:t>
      </w:r>
      <w:r>
        <w:rPr>
          <w:rFonts w:ascii="Simplified Arabic Fixed" w:hAnsi="Simplified Arabic Fixed" w:cs="B Nazanin" w:hint="cs"/>
          <w:sz w:val="28"/>
          <w:szCs w:val="28"/>
          <w:rtl/>
        </w:rPr>
        <w:t>سوال این است که آیا انذار صادق است یا خیر ؟  قطعاً صادق است و این تقلید،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 تقلید بدوی نیست بلکه تقلید بقای و استمراری است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8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.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7868D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آیه سوال:  این آیه شریفه دلالت دارد بر ارجاع به تقلید . قطعاً با مراجعه به کتابهای مجتهدین از دنیا رفته سوال صدق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و در نتیجه قبول جواب هم واحب است.</w:t>
      </w:r>
      <w:r w:rsidRPr="00D31225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7868D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آیه کتمان: این آیه هم مطلق است و اظهار فتوا را واجب و کتمان آن را حرام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داند که لازمه حرمت کتمان وجوب قبول است چه زنده باشد چه از دنیا رفته باشد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9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.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>همانگونه که مشاهده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کنید همگی این آیات مطلق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باشند و جواز تقلید بر میت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رسانند.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اشکالاتی بر استدلال به این آیات شده است.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1E16E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آخوند در کفایه در بحث تقلید از میِّت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این آیات در مقام اصل تشریع تقلید هستند. یعنی دلالت دارند بر اینکه اصل تقلید جایزاست به عنوان اینکه جاهل باید به عالم مراجعه کند اما هرگز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رساند که رجوع جاهل به عالم آیا شامل کتاب های مجتهد از دنیا رفته هم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یا خیر. در واقع این آیات نسبت به این مسأله لسان ندارند.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477E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نظر ما این اشکال که آیات فقط در مقام بیان اصل تقلید هستند درست است.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5B5A5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دوم:</w:t>
      </w:r>
      <w:r>
        <w:rPr>
          <w:rStyle w:val="a5"/>
          <w:rFonts w:ascii="Simplified Arabic Fixed" w:hAnsi="Simplified Arabic Fixed" w:cs="B Nazanin"/>
          <w:b/>
          <w:bCs/>
          <w:sz w:val="28"/>
          <w:szCs w:val="28"/>
          <w:rtl/>
        </w:rPr>
        <w:footnoteReference w:id="10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آیت الله خوی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فرماید عناوین در آیه  عبارت اند از </w:t>
      </w:r>
      <w:r w:rsidRPr="00F236A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انذار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، </w:t>
      </w:r>
      <w:r w:rsidRPr="0082644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اهل ذکر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، </w:t>
      </w:r>
      <w:r w:rsidRPr="0082644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سوال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است و این عناوین مطلق نیستند بلکه فعلیه هستند یعنی صدق این عناوین بر متلبِّس بالفعل است و هرگز شامل من قضی عنه التلبُّس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شود  مثلا اگر گفته شود بر شما واجب است عالم را اکرام کنید . موضوع وجوب اکرام فعلیت است چراکه صدق قضایا به صدق موضوع فعلی آنها است و کذب آنها به عدم فعلیت موضوع است . لذا مُنذر فعلی اهل ذکر بالفعل جواز تقلید دارند 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نظر ما این کلام آیت الله خوی دو اشکال دارد.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76635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(جواب نقضی)ایشان را موضوع حجیَّت را فعلیَّت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داند در حالی که این کلام نقض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به خبر ثِقه . ما مراجعه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کنیم به کتابهای عُلمای  همچون شیخ حر عاملی و مرحوم کلینی و شیخ مفید و...که اخبار آنها با چند واسطه به ما رسیده است و خودشان در قید حیاه نیستند به اخبار رسیده از ایشان عمل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کنیم.حال اگر موضوع حجیت فتوا فعلیَّت است پس چرا موضوع حجیَّت اخبار فعلیت نیست؟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A45B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(جواب حلی) حکم بر دو قسم است </w:t>
      </w:r>
      <w:r w:rsidRPr="000A45B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۱.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حکم اصولی مانند حجیَّه  </w:t>
      </w:r>
      <w:r w:rsidRPr="003C6BD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۲.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حکم عملی فقهی.</w:t>
      </w:r>
    </w:p>
    <w:p w:rsid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آنچه موضوع حجیَّت اصولی را تشکیل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دهد ثقه بودن خبر است چه با واسطه چه بی واسطه و لکن آنچه موضوع احکام شرعی را تشکیل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دهد عمل است . حال سوال این است که آیا به فتوای فقیه عمل شد یا نشد  ؟ آنجا که عمل شد عنوان انذار و اهل ذکر و اهل سوال محقق شد و بقاء بر میِّت در این جا مصداق ظهور آیه است یعنی من عمل به فهو مُنذر  فهو متحذِّر کرده ام بله اگر عمل به فتوا نکرد صدق منذر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.</w:t>
      </w:r>
    </w:p>
    <w:p w:rsidR="00290C43" w:rsidRPr="005303E1" w:rsidRDefault="005303E1" w:rsidP="005303E1">
      <w:pPr>
        <w:spacing w:before="240"/>
        <w:rPr>
          <w:rFonts w:ascii="Simplified Arabic Fixed" w:hAnsi="Simplified Arabic Fixed" w:cs="B Nazanin"/>
          <w:sz w:val="28"/>
          <w:szCs w:val="28"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بنا بر این نظر شیخ که فرمود صدق مُنذر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باقی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ماند که آن را در آینده توضیح </w:t>
      </w:r>
      <w:r>
        <w:rPr>
          <w:rFonts w:ascii="Simplified Arabic Fixed" w:hAnsi="Simplified Arabic Fixed" w:cs="B Nazanin" w:hint="cs"/>
          <w:sz w:val="28"/>
          <w:szCs w:val="28"/>
          <w:rtl/>
        </w:rPr>
        <w:t>خواهیم داد.</w:t>
      </w:r>
      <w:bookmarkStart w:id="0" w:name="_GoBack"/>
      <w:bookmarkEnd w:id="0"/>
    </w:p>
    <w:sectPr w:rsidR="00290C43" w:rsidRPr="005303E1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ED" w:rsidRDefault="007106ED" w:rsidP="005303E1">
      <w:pPr>
        <w:spacing w:after="0" w:line="240" w:lineRule="auto"/>
      </w:pPr>
      <w:r>
        <w:separator/>
      </w:r>
    </w:p>
  </w:endnote>
  <w:endnote w:type="continuationSeparator" w:id="0">
    <w:p w:rsidR="007106ED" w:rsidRDefault="007106ED" w:rsidP="0053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ED" w:rsidRDefault="007106ED" w:rsidP="005303E1">
      <w:pPr>
        <w:spacing w:after="0" w:line="240" w:lineRule="auto"/>
      </w:pPr>
      <w:r>
        <w:separator/>
      </w:r>
    </w:p>
  </w:footnote>
  <w:footnote w:type="continuationSeparator" w:id="0">
    <w:p w:rsidR="007106ED" w:rsidRDefault="007106ED" w:rsidP="005303E1">
      <w:pPr>
        <w:spacing w:after="0" w:line="240" w:lineRule="auto"/>
      </w:pPr>
      <w:r>
        <w:continuationSeparator/>
      </w:r>
    </w:p>
  </w:footnote>
  <w:footnote w:id="1">
    <w:p w:rsidR="005303E1" w:rsidRPr="0042686A" w:rsidRDefault="005303E1" w:rsidP="005303E1">
      <w:pPr>
        <w:pStyle w:val="a3"/>
        <w:rPr>
          <w:rFonts w:cs="B Nazanin"/>
          <w:rtl/>
        </w:rPr>
      </w:pPr>
      <w:r w:rsidRPr="0042686A">
        <w:rPr>
          <w:rFonts w:cs="B Nazanin" w:hint="cs"/>
          <w:rtl/>
        </w:rPr>
        <w:t>۴۰- این قول مشهور فقها از جمله شیخ انصاری(ر) و از متأخرین مانند امام خمینی و سیِّد محمو شاهرودی می</w:t>
      </w:r>
      <w:r w:rsidRPr="0042686A">
        <w:rPr>
          <w:rFonts w:cs="B Nazanin"/>
          <w:rtl/>
        </w:rPr>
        <w:softHyphen/>
      </w:r>
      <w:r w:rsidRPr="0042686A">
        <w:rPr>
          <w:rFonts w:cs="B Nazanin" w:hint="cs"/>
          <w:rtl/>
        </w:rPr>
        <w:t>باشد.</w:t>
      </w:r>
    </w:p>
  </w:footnote>
  <w:footnote w:id="2">
    <w:p w:rsidR="005303E1" w:rsidRPr="000C646E" w:rsidRDefault="005303E1" w:rsidP="005303E1">
      <w:pPr>
        <w:pStyle w:val="a3"/>
        <w:rPr>
          <w:rFonts w:cs="B Nazanin"/>
          <w:rtl/>
        </w:rPr>
      </w:pPr>
      <w:r w:rsidRPr="000C646E">
        <w:rPr>
          <w:rFonts w:cs="B Nazanin" w:hint="cs"/>
          <w:rtl/>
        </w:rPr>
        <w:t>۴۱- اکثر علمای اخباری و برخی علمای اصولی مانند مرحوم قمی در جامع الشِّتات و امام خمینی در تحریر الوسیله ج ۱ صفحه ۷ مسأله ۱۳ قائل به این نظریه است.</w:t>
      </w:r>
    </w:p>
  </w:footnote>
  <w:footnote w:id="3">
    <w:p w:rsidR="005303E1" w:rsidRPr="00BD2619" w:rsidRDefault="005303E1" w:rsidP="005303E1">
      <w:pPr>
        <w:pStyle w:val="a3"/>
        <w:rPr>
          <w:rFonts w:cs="B Nazanin"/>
        </w:rPr>
      </w:pPr>
      <w:r w:rsidRPr="00BD2619">
        <w:rPr>
          <w:rFonts w:cs="B Nazanin" w:hint="cs"/>
          <w:rtl/>
        </w:rPr>
        <w:t>۴۲- این نظریه از شیخ ابو الحسن اصفهانی در وسیله النجاه صفحه۳ است.</w:t>
      </w:r>
    </w:p>
  </w:footnote>
  <w:footnote w:id="4">
    <w:p w:rsidR="005303E1" w:rsidRPr="00BF10B9" w:rsidRDefault="005303E1" w:rsidP="005303E1">
      <w:pPr>
        <w:pStyle w:val="a3"/>
        <w:rPr>
          <w:rFonts w:cs="B Nazanin"/>
          <w:rtl/>
        </w:rPr>
      </w:pPr>
      <w:r w:rsidRPr="00BF10B9">
        <w:rPr>
          <w:rFonts w:cs="B Nazanin" w:hint="cs"/>
          <w:rtl/>
        </w:rPr>
        <w:t>۴۳- نظر آیت الله احدی و سیِّد حکیم در منهاج الصالحین ج ۱ صفحه۳ است.</w:t>
      </w:r>
    </w:p>
  </w:footnote>
  <w:footnote w:id="5">
    <w:p w:rsidR="005303E1" w:rsidRPr="009D46DC" w:rsidRDefault="005303E1" w:rsidP="005303E1">
      <w:pPr>
        <w:pStyle w:val="a3"/>
        <w:rPr>
          <w:rFonts w:cs="B Nazanin"/>
          <w:rtl/>
        </w:rPr>
      </w:pPr>
      <w:r w:rsidRPr="009D46DC">
        <w:rPr>
          <w:rFonts w:cs="B Nazanin" w:hint="cs"/>
          <w:rtl/>
        </w:rPr>
        <w:t>۴۴- مرحوم سیّغد قمی در حاشیه خود بر کتاب عُروه این نظریه را مطرح کرده است.</w:t>
      </w:r>
    </w:p>
  </w:footnote>
  <w:footnote w:id="6">
    <w:p w:rsidR="005303E1" w:rsidRPr="00CF6E65" w:rsidRDefault="005303E1" w:rsidP="005303E1">
      <w:pPr>
        <w:pStyle w:val="a3"/>
        <w:rPr>
          <w:rFonts w:cs="B Nazanin"/>
          <w:rtl/>
        </w:rPr>
      </w:pPr>
      <w:r w:rsidRPr="00CF6E65">
        <w:rPr>
          <w:rFonts w:cs="B Nazanin" w:hint="cs"/>
          <w:rtl/>
        </w:rPr>
        <w:t>۴۵- این مبنا از آیت الله خویی است که هم در حاشیه خود بر عُروه این نظر را مطرح کرده است هم در کتاب مسائل منتخبه صفحه ۶.</w:t>
      </w:r>
    </w:p>
  </w:footnote>
  <w:footnote w:id="7">
    <w:p w:rsidR="005303E1" w:rsidRPr="0080139E" w:rsidRDefault="005303E1" w:rsidP="005303E1">
      <w:pPr>
        <w:pStyle w:val="a3"/>
        <w:rPr>
          <w:rFonts w:cs="B Nazanin"/>
        </w:rPr>
      </w:pPr>
      <w:r w:rsidRPr="0080139E">
        <w:rPr>
          <w:rFonts w:cs="B Nazanin" w:hint="cs"/>
          <w:rtl/>
        </w:rPr>
        <w:t>۴۶- و ما کان المومنون لِینفروا کافهً فلولا نفر من کل فرقهٍ منهم طايفهٌ لِیتفقهوا فی الدِّین و لِیُنذروا قومهم إذا رجعوا إلیهم لعلهم یحذرون. ( توبه ۱۲۲)</w:t>
      </w:r>
    </w:p>
  </w:footnote>
  <w:footnote w:id="8">
    <w:p w:rsidR="005303E1" w:rsidRPr="000C1D2D" w:rsidRDefault="005303E1" w:rsidP="005303E1">
      <w:pPr>
        <w:pStyle w:val="a3"/>
        <w:rPr>
          <w:rFonts w:cs="B Nazanin"/>
        </w:rPr>
      </w:pPr>
      <w:r w:rsidRPr="000C1D2D">
        <w:rPr>
          <w:rFonts w:cs="B Nazanin" w:hint="cs"/>
          <w:rtl/>
        </w:rPr>
        <w:t>۴۷- مطارح الانذار جلد۲ صفحه.</w:t>
      </w:r>
    </w:p>
  </w:footnote>
  <w:footnote w:id="9">
    <w:p w:rsidR="005303E1" w:rsidRDefault="005303E1" w:rsidP="005303E1">
      <w:pPr>
        <w:pStyle w:val="a3"/>
      </w:pPr>
      <w:r>
        <w:rPr>
          <w:rFonts w:hint="cs"/>
          <w:rtl/>
        </w:rPr>
        <w:t xml:space="preserve">۴۸-بقره ۱۵۹ </w:t>
      </w:r>
    </w:p>
  </w:footnote>
  <w:footnote w:id="10">
    <w:p w:rsidR="005303E1" w:rsidRPr="00705224" w:rsidRDefault="005303E1" w:rsidP="005303E1">
      <w:pPr>
        <w:pStyle w:val="a3"/>
        <w:rPr>
          <w:rFonts w:cs="B Nazanin"/>
        </w:rPr>
      </w:pPr>
      <w:r w:rsidRPr="00705224">
        <w:rPr>
          <w:rFonts w:cs="B Nazanin" w:hint="cs"/>
          <w:rtl/>
        </w:rPr>
        <w:t>۴۹- این نظریه مربوط به آیت الله خوی در تنقیح جلد ۱ صفحه ۹۹-۱۰۰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AF"/>
    <w:rsid w:val="00290C43"/>
    <w:rsid w:val="00516DDE"/>
    <w:rsid w:val="005303E1"/>
    <w:rsid w:val="007106ED"/>
    <w:rsid w:val="008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AF587-83CF-463F-A013-8495718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E1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5303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2015-11-22T10:49:00Z</dcterms:created>
  <dcterms:modified xsi:type="dcterms:W3CDTF">2015-11-22T10:50:00Z</dcterms:modified>
</cp:coreProperties>
</file>